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EDFD" w14:textId="77777777" w:rsidR="008E33EA" w:rsidRPr="008E33EA" w:rsidRDefault="008E33EA" w:rsidP="00502266">
      <w:pPr>
        <w:spacing w:line="360" w:lineRule="auto"/>
        <w:jc w:val="center"/>
        <w:rPr>
          <w:sz w:val="2"/>
          <w:szCs w:val="2"/>
        </w:rPr>
        <w:sectPr w:rsidR="008E33EA" w:rsidRPr="008E33EA" w:rsidSect="008E33EA">
          <w:headerReference w:type="default" r:id="rId9"/>
          <w:footerReference w:type="first" r:id="rId10"/>
          <w:type w:val="continuous"/>
          <w:pgSz w:w="11906" w:h="16838"/>
          <w:pgMar w:top="1134" w:right="850" w:bottom="1134" w:left="1620" w:header="708" w:footer="708" w:gutter="0"/>
          <w:cols w:space="708"/>
          <w:titlePg/>
          <w:docGrid w:linePitch="360"/>
        </w:sectPr>
      </w:pPr>
      <w:bookmarkStart w:id="0" w:name="text_title"/>
    </w:p>
    <w:bookmarkEnd w:id="0"/>
    <w:p w14:paraId="2F9BEDFE" w14:textId="49EFDF67" w:rsidR="00C86C57" w:rsidRPr="00D304BD" w:rsidRDefault="00044FAC" w:rsidP="00C86C57">
      <w:pPr>
        <w:spacing w:line="360" w:lineRule="auto"/>
        <w:jc w:val="center"/>
        <w:rPr>
          <w:caps/>
          <w:sz w:val="28"/>
          <w:szCs w:val="28"/>
        </w:rPr>
      </w:pPr>
      <w:r>
        <w:rPr>
          <w:sz w:val="28"/>
          <w:szCs w:val="28"/>
        </w:rPr>
        <w:lastRenderedPageBreak/>
        <w:fldChar w:fldCharType="begin">
          <w:ffData>
            <w:name w:val=""/>
            <w:enabled/>
            <w:calcOnExit w:val="0"/>
            <w:textInput>
              <w:default w:val="УТВЕРЖДЕН"/>
            </w:textInput>
          </w:ffData>
        </w:fldChar>
      </w:r>
      <w:r>
        <w:rPr>
          <w:sz w:val="28"/>
          <w:szCs w:val="28"/>
        </w:rPr>
        <w:instrText xml:space="preserve"> FORMTEXT </w:instrText>
      </w:r>
      <w:r>
        <w:rPr>
          <w:sz w:val="28"/>
          <w:szCs w:val="28"/>
        </w:rPr>
      </w:r>
      <w:r>
        <w:rPr>
          <w:sz w:val="28"/>
          <w:szCs w:val="28"/>
        </w:rPr>
        <w:fldChar w:fldCharType="separate"/>
      </w:r>
      <w:r>
        <w:rPr>
          <w:noProof/>
          <w:sz w:val="28"/>
          <w:szCs w:val="28"/>
        </w:rPr>
        <w:t>УТВЕРЖДЕН</w:t>
      </w:r>
      <w:r>
        <w:rPr>
          <w:sz w:val="28"/>
          <w:szCs w:val="28"/>
        </w:rPr>
        <w:fldChar w:fldCharType="end"/>
      </w:r>
    </w:p>
    <w:p w14:paraId="2F9BEDFF" w14:textId="77777777" w:rsidR="00C86C57" w:rsidRPr="00D304BD" w:rsidRDefault="00C86C57" w:rsidP="00C86C57">
      <w:pPr>
        <w:jc w:val="center"/>
        <w:rPr>
          <w:sz w:val="28"/>
          <w:szCs w:val="28"/>
        </w:rPr>
        <w:sectPr w:rsidR="00C86C57" w:rsidRPr="00D304BD" w:rsidSect="00C86C57">
          <w:type w:val="continuous"/>
          <w:pgSz w:w="11906" w:h="16838"/>
          <w:pgMar w:top="1134" w:right="850" w:bottom="1134" w:left="5400" w:header="708" w:footer="708" w:gutter="0"/>
          <w:cols w:space="708"/>
          <w:titlePg/>
          <w:docGrid w:linePitch="360"/>
        </w:sectPr>
      </w:pPr>
    </w:p>
    <w:p w14:paraId="2F9BEE00" w14:textId="46EB669C" w:rsidR="00C86C57" w:rsidRPr="009C63DB" w:rsidRDefault="00A574FB" w:rsidP="00C86C57">
      <w:pPr>
        <w:jc w:val="center"/>
        <w:rPr>
          <w:sz w:val="28"/>
          <w:szCs w:val="28"/>
        </w:rPr>
      </w:pPr>
      <w:bookmarkStart w:id="1" w:name="type_doc"/>
      <w:r w:rsidRPr="00DC2988">
        <w:rPr>
          <w:sz w:val="28"/>
          <w:szCs w:val="28"/>
        </w:rPr>
        <w:lastRenderedPageBreak/>
        <w:t xml:space="preserve"> </w:t>
      </w:r>
      <w:bookmarkEnd w:id="1"/>
      <w:r w:rsidR="00044FAC">
        <w:rPr>
          <w:sz w:val="28"/>
          <w:szCs w:val="28"/>
        </w:rPr>
        <w:t>распоряжением министерства образования</w:t>
      </w:r>
    </w:p>
    <w:p w14:paraId="2F9BEE01" w14:textId="77777777" w:rsidR="00C86C57" w:rsidRPr="009C63DB" w:rsidRDefault="00C86C57" w:rsidP="00C86C57">
      <w:pPr>
        <w:jc w:val="center"/>
        <w:rPr>
          <w:sz w:val="28"/>
          <w:szCs w:val="28"/>
        </w:rPr>
        <w:sectPr w:rsidR="00C86C57" w:rsidRPr="009C63DB" w:rsidSect="00C86C57">
          <w:type w:val="continuous"/>
          <w:pgSz w:w="11906" w:h="16838"/>
          <w:pgMar w:top="1134" w:right="850" w:bottom="1134" w:left="5400" w:header="708" w:footer="708" w:gutter="0"/>
          <w:cols w:space="708"/>
          <w:titlePg/>
          <w:docGrid w:linePitch="360"/>
        </w:sectPr>
      </w:pPr>
    </w:p>
    <w:p w14:paraId="2F9BEE02" w14:textId="77777777" w:rsidR="00C86C57" w:rsidRPr="009C63DB" w:rsidRDefault="00C86C57" w:rsidP="00C86C57">
      <w:pPr>
        <w:jc w:val="center"/>
        <w:rPr>
          <w:sz w:val="28"/>
          <w:szCs w:val="28"/>
        </w:rPr>
      </w:pPr>
      <w:r w:rsidRPr="007853E2">
        <w:rPr>
          <w:sz w:val="28"/>
          <w:szCs w:val="28"/>
        </w:rPr>
        <w:lastRenderedPageBreak/>
        <w:t>Сахалинской области</w:t>
      </w:r>
    </w:p>
    <w:p w14:paraId="2F9BEE03" w14:textId="77777777" w:rsidR="00C86C57" w:rsidRPr="009C63DB" w:rsidRDefault="00C86C57" w:rsidP="00C86C57">
      <w:pPr>
        <w:jc w:val="center"/>
        <w:rPr>
          <w:sz w:val="28"/>
          <w:szCs w:val="28"/>
        </w:rPr>
        <w:sectPr w:rsidR="00C86C57" w:rsidRPr="009C63DB" w:rsidSect="00C86C57">
          <w:type w:val="continuous"/>
          <w:pgSz w:w="11906" w:h="16838"/>
          <w:pgMar w:top="1134" w:right="850" w:bottom="1134" w:left="5400" w:header="708" w:footer="708" w:gutter="0"/>
          <w:cols w:space="708"/>
          <w:titlePg/>
          <w:docGrid w:linePitch="360"/>
        </w:sect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9"/>
        <w:gridCol w:w="3119"/>
        <w:gridCol w:w="535"/>
        <w:gridCol w:w="1418"/>
      </w:tblGrid>
      <w:tr w:rsidR="00C86C57" w14:paraId="2F9BEE08" w14:textId="77777777">
        <w:tc>
          <w:tcPr>
            <w:tcW w:w="479" w:type="dxa"/>
          </w:tcPr>
          <w:p w14:paraId="2F9BEE04" w14:textId="77777777" w:rsidR="00C86C57" w:rsidRDefault="00C86C57" w:rsidP="00C86C57">
            <w:pPr>
              <w:jc w:val="right"/>
              <w:rPr>
                <w:sz w:val="28"/>
                <w:szCs w:val="28"/>
              </w:rPr>
            </w:pPr>
            <w:r>
              <w:rPr>
                <w:sz w:val="28"/>
                <w:szCs w:val="28"/>
              </w:rPr>
              <w:lastRenderedPageBreak/>
              <w:t>от</w:t>
            </w:r>
          </w:p>
        </w:tc>
        <w:tc>
          <w:tcPr>
            <w:tcW w:w="3119" w:type="dxa"/>
            <w:tcBorders>
              <w:bottom w:val="single" w:sz="4" w:space="0" w:color="auto"/>
            </w:tcBorders>
          </w:tcPr>
          <w:p w14:paraId="2F9BEE05" w14:textId="33FC8F9A" w:rsidR="00C86C57" w:rsidRDefault="00A574FB" w:rsidP="00566BB5">
            <w:pPr>
              <w:rPr>
                <w:sz w:val="28"/>
                <w:szCs w:val="28"/>
              </w:rPr>
            </w:pPr>
            <w:bookmarkStart w:id="2" w:name="ТекстовоеПоле3"/>
            <w:r>
              <w:rPr>
                <w:sz w:val="28"/>
                <w:szCs w:val="28"/>
                <w:lang w:val="en-US"/>
              </w:rPr>
              <w:t xml:space="preserve"> </w:t>
            </w:r>
            <w:bookmarkEnd w:id="2"/>
            <w:sdt>
              <w:sdtPr>
                <w:rPr>
                  <w:sz w:val="28"/>
                  <w:szCs w:val="28"/>
                  <w:u w:val="single"/>
                </w:rPr>
                <w:alias w:val="{RegDate}"/>
                <w:tag w:val="{RegDate}"/>
                <w:id w:val="-2141340449"/>
                <w:placeholder>
                  <w:docPart w:val="2A2F695B77B3483AA0FF67DA8A8D9C24"/>
                </w:placeholder>
              </w:sdtPr>
              <w:sdtEndPr/>
              <w:sdtContent>
                <w:r w:rsidR="00333F0B">
                  <w:rPr>
                    <w:sz w:val="28"/>
                    <w:szCs w:val="28"/>
                    <w:u w:val="single"/>
                    <w:lang w:val="en-US"/>
                  </w:rPr>
                  <w:t xml:space="preserve">                                        </w:t>
                </w:r>
              </w:sdtContent>
            </w:sdt>
          </w:p>
        </w:tc>
        <w:tc>
          <w:tcPr>
            <w:tcW w:w="535" w:type="dxa"/>
          </w:tcPr>
          <w:p w14:paraId="2F9BEE06" w14:textId="77777777" w:rsidR="00C86C57" w:rsidRDefault="00C86C57" w:rsidP="00C86C57">
            <w:pPr>
              <w:jc w:val="right"/>
              <w:rPr>
                <w:sz w:val="28"/>
                <w:szCs w:val="28"/>
              </w:rPr>
            </w:pPr>
            <w:r>
              <w:rPr>
                <w:sz w:val="28"/>
                <w:szCs w:val="28"/>
              </w:rPr>
              <w:t>№</w:t>
            </w:r>
          </w:p>
        </w:tc>
        <w:tc>
          <w:tcPr>
            <w:tcW w:w="1418" w:type="dxa"/>
            <w:tcBorders>
              <w:bottom w:val="single" w:sz="4" w:space="0" w:color="auto"/>
            </w:tcBorders>
          </w:tcPr>
          <w:p w14:paraId="2F9BEE07" w14:textId="2BFB9523" w:rsidR="00C86C57" w:rsidRDefault="00333F0B" w:rsidP="00333F0B">
            <w:pPr>
              <w:rPr>
                <w:sz w:val="28"/>
                <w:szCs w:val="28"/>
              </w:rPr>
            </w:pPr>
            <w:bookmarkStart w:id="3" w:name="ТекстовоеПоле4"/>
            <w:bookmarkEnd w:id="3"/>
            <w:r>
              <w:rPr>
                <w:sz w:val="28"/>
                <w:szCs w:val="28"/>
                <w:lang w:val="en-US"/>
              </w:rPr>
              <w:t xml:space="preserve"> </w:t>
            </w:r>
            <w:sdt>
              <w:sdtPr>
                <w:rPr>
                  <w:sz w:val="28"/>
                  <w:szCs w:val="28"/>
                  <w:u w:val="single"/>
                  <w:lang w:val="en-US"/>
                </w:rPr>
                <w:alias w:val="{RegNumber}"/>
                <w:tag w:val="{RegNumber}"/>
                <w:id w:val="-1042516414"/>
                <w:placeholder>
                  <w:docPart w:val="5D9B80AB6B5B45DA9BED4161B4CEF9C8"/>
                </w:placeholder>
              </w:sdtPr>
              <w:sdtEndPr/>
              <w:sdtContent>
                <w:r>
                  <w:rPr>
                    <w:sz w:val="28"/>
                    <w:szCs w:val="28"/>
                    <w:u w:val="single"/>
                    <w:lang w:val="en-US"/>
                  </w:rPr>
                  <w:t xml:space="preserve">               </w:t>
                </w:r>
              </w:sdtContent>
            </w:sdt>
            <w:r>
              <w:rPr>
                <w:sz w:val="28"/>
                <w:szCs w:val="28"/>
                <w:lang w:val="en-US"/>
              </w:rPr>
              <w:t xml:space="preserve">     </w:t>
            </w:r>
          </w:p>
        </w:tc>
      </w:tr>
    </w:tbl>
    <w:p w14:paraId="2F9BEE09" w14:textId="77777777" w:rsidR="00D66824" w:rsidRPr="00A37078" w:rsidRDefault="00D66824" w:rsidP="00D66824">
      <w:pPr>
        <w:jc w:val="center"/>
        <w:rPr>
          <w:sz w:val="2"/>
          <w:szCs w:val="2"/>
        </w:rPr>
      </w:pPr>
    </w:p>
    <w:p w14:paraId="2F9BEE0A" w14:textId="77777777" w:rsidR="006620C8" w:rsidRPr="009C63DB" w:rsidRDefault="006620C8" w:rsidP="006B3C38">
      <w:pPr>
        <w:jc w:val="center"/>
        <w:rPr>
          <w:sz w:val="28"/>
          <w:szCs w:val="28"/>
        </w:rPr>
        <w:sectPr w:rsidR="006620C8" w:rsidRPr="009C63DB" w:rsidSect="00C86C57">
          <w:type w:val="continuous"/>
          <w:pgSz w:w="11906" w:h="16838"/>
          <w:pgMar w:top="1134" w:right="850" w:bottom="1134" w:left="5400" w:header="708" w:footer="708" w:gutter="0"/>
          <w:cols w:space="708"/>
          <w:titlePg/>
          <w:docGrid w:linePitch="360"/>
        </w:sectPr>
      </w:pPr>
    </w:p>
    <w:p w14:paraId="02403B86" w14:textId="77777777" w:rsidR="00044FAC" w:rsidRDefault="00044FAC" w:rsidP="00044FAC">
      <w:pPr>
        <w:spacing w:after="120"/>
        <w:ind w:right="-1"/>
        <w:jc w:val="center"/>
        <w:rPr>
          <w:b/>
          <w:bCs/>
          <w:caps/>
          <w:sz w:val="28"/>
          <w:szCs w:val="28"/>
        </w:rPr>
      </w:pPr>
    </w:p>
    <w:p w14:paraId="07E77A96" w14:textId="610CC476" w:rsidR="00044FAC" w:rsidRPr="00207BA8" w:rsidRDefault="00044FAC" w:rsidP="00044FAC">
      <w:pPr>
        <w:spacing w:after="120"/>
        <w:ind w:right="-1"/>
        <w:jc w:val="center"/>
        <w:rPr>
          <w:b/>
          <w:bCs/>
        </w:rPr>
        <w:sectPr w:rsidR="00044FAC" w:rsidRPr="00207BA8" w:rsidSect="00C923A6">
          <w:type w:val="continuous"/>
          <w:pgSz w:w="11906" w:h="16838"/>
          <w:pgMar w:top="1134" w:right="850" w:bottom="1134" w:left="1701" w:header="708" w:footer="708" w:gutter="0"/>
          <w:cols w:space="708"/>
          <w:docGrid w:linePitch="360"/>
        </w:sectPr>
      </w:pPr>
      <w:r w:rsidRPr="00DC2988">
        <w:rPr>
          <w:b/>
          <w:bCs/>
          <w:caps/>
          <w:sz w:val="28"/>
          <w:szCs w:val="28"/>
        </w:rPr>
        <w:t xml:space="preserve"> </w:t>
      </w:r>
      <w:bookmarkStart w:id="4" w:name="ТекстовоеПоле2"/>
      <w:r w:rsidRPr="00DC2988">
        <w:rPr>
          <w:b/>
          <w:bCs/>
          <w:sz w:val="28"/>
          <w:szCs w:val="28"/>
        </w:rPr>
        <w:t xml:space="preserve"> </w:t>
      </w:r>
      <w:bookmarkEnd w:id="4"/>
      <w:r w:rsidRPr="00207BA8">
        <w:rPr>
          <w:b/>
          <w:color w:val="000000" w:themeColor="text1"/>
          <w:sz w:val="28"/>
          <w:szCs w:val="20"/>
        </w:rPr>
        <w:t xml:space="preserve">Примерный перечень </w:t>
      </w:r>
      <w:r>
        <w:rPr>
          <w:b/>
          <w:color w:val="000000" w:themeColor="text1"/>
          <w:sz w:val="28"/>
          <w:szCs w:val="20"/>
        </w:rPr>
        <w:t xml:space="preserve">дополнительного </w:t>
      </w:r>
      <w:r w:rsidRPr="00207BA8">
        <w:rPr>
          <w:b/>
          <w:color w:val="000000" w:themeColor="text1"/>
          <w:sz w:val="28"/>
          <w:szCs w:val="20"/>
        </w:rPr>
        <w:t>оборудования</w:t>
      </w:r>
      <w:r>
        <w:rPr>
          <w:b/>
          <w:color w:val="000000" w:themeColor="text1"/>
          <w:sz w:val="28"/>
          <w:szCs w:val="20"/>
        </w:rPr>
        <w:t xml:space="preserve"> естественно-научной направленности </w:t>
      </w:r>
      <w:r w:rsidRPr="00207BA8">
        <w:rPr>
          <w:b/>
          <w:color w:val="000000" w:themeColor="text1"/>
          <w:sz w:val="28"/>
          <w:szCs w:val="20"/>
        </w:rPr>
        <w:t xml:space="preserve"> для создания и обеспечения функционирования центров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 в 2021 году</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9"/>
        <w:gridCol w:w="4596"/>
        <w:gridCol w:w="1135"/>
        <w:gridCol w:w="1285"/>
      </w:tblGrid>
      <w:tr w:rsidR="00044FAC" w14:paraId="6049BDAD" w14:textId="77777777" w:rsidTr="007410AF">
        <w:tblPrEx>
          <w:tblCellMar>
            <w:top w:w="0" w:type="dxa"/>
            <w:left w:w="0" w:type="dxa"/>
            <w:bottom w:w="0" w:type="dxa"/>
            <w:right w:w="0" w:type="dxa"/>
          </w:tblCellMar>
        </w:tblPrEx>
        <w:tc>
          <w:tcPr>
            <w:tcW w:w="0" w:type="auto"/>
            <w:gridSpan w:val="4"/>
            <w:vAlign w:val="center"/>
          </w:tcPr>
          <w:p w14:paraId="546921FD" w14:textId="04C8400C" w:rsidR="00044FAC" w:rsidRPr="00044FAC" w:rsidRDefault="00044FAC" w:rsidP="007410AF">
            <w:pPr>
              <w:jc w:val="center"/>
              <w:rPr>
                <w:b/>
              </w:rPr>
            </w:pPr>
            <w:r w:rsidRPr="00044FAC">
              <w:rPr>
                <w:b/>
                <w:bCs/>
              </w:rPr>
              <w:t xml:space="preserve">Наименование направления: </w:t>
            </w:r>
            <w:r>
              <w:rPr>
                <w:b/>
                <w:bCs/>
                <w:iCs/>
              </w:rPr>
              <w:t>«</w:t>
            </w:r>
            <w:r w:rsidRPr="00044FAC">
              <w:rPr>
                <w:b/>
                <w:bCs/>
                <w:iCs/>
              </w:rPr>
              <w:t>Профильный компле</w:t>
            </w:r>
            <w:r>
              <w:rPr>
                <w:b/>
                <w:bCs/>
                <w:iCs/>
              </w:rPr>
              <w:t>кт. Дополнительное оборудование»</w:t>
            </w:r>
          </w:p>
        </w:tc>
      </w:tr>
      <w:tr w:rsidR="00044FAC" w14:paraId="554FAF97" w14:textId="77777777" w:rsidTr="00044FAC">
        <w:tblPrEx>
          <w:tblCellMar>
            <w:top w:w="0" w:type="dxa"/>
            <w:left w:w="0" w:type="dxa"/>
            <w:bottom w:w="0" w:type="dxa"/>
            <w:right w:w="0" w:type="dxa"/>
          </w:tblCellMar>
        </w:tblPrEx>
        <w:tc>
          <w:tcPr>
            <w:tcW w:w="3708" w:type="pct"/>
            <w:gridSpan w:val="2"/>
            <w:vAlign w:val="center"/>
          </w:tcPr>
          <w:p w14:paraId="4903AE1B" w14:textId="4F837CF9" w:rsidR="00044FAC" w:rsidRDefault="00044FAC" w:rsidP="007410AF">
            <w:r>
              <w:t>Наименование раздела: «</w:t>
            </w:r>
            <w:r>
              <w:t>Естественно</w:t>
            </w:r>
            <w:r>
              <w:t>-научная направленность»</w:t>
            </w:r>
          </w:p>
        </w:tc>
        <w:tc>
          <w:tcPr>
            <w:tcW w:w="606" w:type="pct"/>
            <w:vAlign w:val="center"/>
          </w:tcPr>
          <w:p w14:paraId="2D3B270A" w14:textId="77777777" w:rsidR="00044FAC" w:rsidRDefault="00044FAC" w:rsidP="007410AF"/>
        </w:tc>
        <w:tc>
          <w:tcPr>
            <w:tcW w:w="686" w:type="pct"/>
            <w:vAlign w:val="center"/>
          </w:tcPr>
          <w:p w14:paraId="51556D51" w14:textId="77777777" w:rsidR="00044FAC" w:rsidRDefault="00044FAC" w:rsidP="007410AF"/>
        </w:tc>
      </w:tr>
      <w:tr w:rsidR="00044FAC" w14:paraId="35E6C23A" w14:textId="77777777" w:rsidTr="00044FAC">
        <w:tblPrEx>
          <w:tblCellMar>
            <w:top w:w="0" w:type="dxa"/>
            <w:left w:w="0" w:type="dxa"/>
            <w:bottom w:w="0" w:type="dxa"/>
            <w:right w:w="0" w:type="dxa"/>
          </w:tblCellMar>
        </w:tblPrEx>
        <w:tc>
          <w:tcPr>
            <w:tcW w:w="0" w:type="auto"/>
            <w:vAlign w:val="center"/>
          </w:tcPr>
          <w:p w14:paraId="6D1014A9" w14:textId="77777777" w:rsidR="00044FAC" w:rsidRPr="00044FAC" w:rsidRDefault="00044FAC" w:rsidP="007410AF">
            <w:r w:rsidRPr="00044FAC">
              <w:rPr>
                <w:iCs/>
              </w:rPr>
              <w:t>Цифровая лаборатория по физике (ученическая)</w:t>
            </w:r>
          </w:p>
        </w:tc>
        <w:tc>
          <w:tcPr>
            <w:tcW w:w="2454" w:type="pct"/>
            <w:vAlign w:val="center"/>
          </w:tcPr>
          <w:p w14:paraId="1CF58B50" w14:textId="77777777" w:rsidR="00044FAC" w:rsidRPr="00044FAC" w:rsidRDefault="00044FAC" w:rsidP="007410AF">
            <w:r w:rsidRPr="00044FAC">
              <w:rPr>
                <w:iCs/>
              </w:rPr>
              <w:t>Обеспечивает выполнение экспериментов по темам курса физики. Комплектация: Беспроводной мультидатчик по физике с 6-ю встроенными датчиками: Цифровой датчик температуры с диапазоном измерения не уже чем от -20 до 120С Цифровой датчик абсолютного давления с диапазоном измерения не уже чем от 0 до 500 кПа Датчик магнитного поля с диапазоном измерения не уже чем от -80 до 80 мТл Датчик напряжения с диапазонами измерения не уже чем от -2 до +2В ; от -5 до +5В; от -10 до +10В; от -15 до +15В   Датчик тока не уже чем от -1 до +1А  Датчик акселерометр с показателями не менее чем: ±2 g; ±4 g; ±8 g Отдельные устройства: USB осциллограф не менее 2 канала, +/-100В Аксессуары:  Кабель USB соединительный Зарядное устройство с кабелем miniUSB USB Адаптер Bluetooth 4.1 Low Energy Конструктор для проведения экспериментов  Краткое руководство по эксплуатации цифровой лаборатории Программное обеспечение  Методические рекомендации (40 работ) Наличие русскоязычного сайта поддержки Наличие видеороликов.</w:t>
            </w:r>
          </w:p>
        </w:tc>
        <w:tc>
          <w:tcPr>
            <w:tcW w:w="606" w:type="pct"/>
            <w:vAlign w:val="center"/>
          </w:tcPr>
          <w:p w14:paraId="12EE2F8B" w14:textId="77777777" w:rsidR="00044FAC" w:rsidRPr="00044FAC" w:rsidRDefault="00044FAC" w:rsidP="007410AF">
            <w:pPr>
              <w:jc w:val="center"/>
            </w:pPr>
            <w:r w:rsidRPr="00044FAC">
              <w:rPr>
                <w:iCs/>
              </w:rPr>
              <w:t>шт</w:t>
            </w:r>
            <w:bookmarkStart w:id="5" w:name="_GoBack"/>
            <w:bookmarkEnd w:id="5"/>
          </w:p>
        </w:tc>
        <w:tc>
          <w:tcPr>
            <w:tcW w:w="686" w:type="pct"/>
            <w:vAlign w:val="center"/>
          </w:tcPr>
          <w:p w14:paraId="56A292CE" w14:textId="77777777" w:rsidR="00044FAC" w:rsidRPr="00044FAC" w:rsidRDefault="00044FAC" w:rsidP="007410AF">
            <w:pPr>
              <w:jc w:val="center"/>
            </w:pPr>
            <w:r w:rsidRPr="00044FAC">
              <w:rPr>
                <w:iCs/>
              </w:rPr>
              <w:t>17.00</w:t>
            </w:r>
          </w:p>
        </w:tc>
      </w:tr>
      <w:tr w:rsidR="00044FAC" w14:paraId="356C139E" w14:textId="77777777" w:rsidTr="00044FAC">
        <w:tblPrEx>
          <w:tblCellMar>
            <w:top w:w="0" w:type="dxa"/>
            <w:left w:w="0" w:type="dxa"/>
            <w:bottom w:w="0" w:type="dxa"/>
            <w:right w:w="0" w:type="dxa"/>
          </w:tblCellMar>
        </w:tblPrEx>
        <w:tc>
          <w:tcPr>
            <w:tcW w:w="0" w:type="auto"/>
            <w:vAlign w:val="center"/>
          </w:tcPr>
          <w:p w14:paraId="70B5F94B" w14:textId="77777777" w:rsidR="00044FAC" w:rsidRPr="00044FAC" w:rsidRDefault="00044FAC" w:rsidP="007410AF">
            <w:r w:rsidRPr="00044FAC">
              <w:rPr>
                <w:iCs/>
              </w:rPr>
              <w:t>Цифровая лаборатория по химии (ученическая)</w:t>
            </w:r>
          </w:p>
        </w:tc>
        <w:tc>
          <w:tcPr>
            <w:tcW w:w="2454" w:type="pct"/>
            <w:vAlign w:val="center"/>
          </w:tcPr>
          <w:p w14:paraId="1029A45D" w14:textId="77777777" w:rsidR="00044FAC" w:rsidRPr="00044FAC" w:rsidRDefault="00044FAC" w:rsidP="007410AF">
            <w:r w:rsidRPr="00044FAC">
              <w:rPr>
                <w:iCs/>
              </w:rPr>
              <w:t>Обеспечивает выполнение лабораторных работ по химии на уроках в основной школе и проектно-исследовательской деятельности учащихся.  Комплектация: Беспроводной мультидатчик по химии с 4-мя встроенными датчиками: Датчик рН с диапазоном измерения не уже чем от 0 до 14 pH Датчик высокой температуры (термопарный) с диапазоном измерения не уже чем от -100 до +900С   Датчик электропроводимости с диапазонами измерения не уже чем от 0 до 200 мкСм; от 0 до 2000 мкСм; от 0 до 20000 мкСм Датчик температуры платиновый с диапазоном измерения не уже чем от -30 до +120C Отдельные датчики: Датчик оптической плотности 525 нм Аксессуары:  Кабель USB соединительный Зарядное устройство с кабелем miniUSB USB Адаптер Bluetooth 4.1 Low Energy Краткое руководство по эксплуатации цифровой лаборатории Набор лабораторной оснастки  Программное обеспечение  Методические рекомендации не менее 40 работ Наличие русскоязычного сайта поддержки Наличие видеороликов.</w:t>
            </w:r>
          </w:p>
        </w:tc>
        <w:tc>
          <w:tcPr>
            <w:tcW w:w="606" w:type="pct"/>
            <w:vAlign w:val="center"/>
          </w:tcPr>
          <w:p w14:paraId="28934FD7" w14:textId="77777777" w:rsidR="00044FAC" w:rsidRPr="00044FAC" w:rsidRDefault="00044FAC" w:rsidP="007410AF">
            <w:pPr>
              <w:jc w:val="center"/>
            </w:pPr>
            <w:r w:rsidRPr="00044FAC">
              <w:rPr>
                <w:iCs/>
              </w:rPr>
              <w:t>шт</w:t>
            </w:r>
          </w:p>
        </w:tc>
        <w:tc>
          <w:tcPr>
            <w:tcW w:w="686" w:type="pct"/>
            <w:vAlign w:val="center"/>
          </w:tcPr>
          <w:p w14:paraId="366AAC98" w14:textId="77777777" w:rsidR="00044FAC" w:rsidRPr="00044FAC" w:rsidRDefault="00044FAC" w:rsidP="007410AF">
            <w:pPr>
              <w:jc w:val="center"/>
            </w:pPr>
            <w:r w:rsidRPr="00044FAC">
              <w:rPr>
                <w:iCs/>
              </w:rPr>
              <w:t>17.00</w:t>
            </w:r>
          </w:p>
        </w:tc>
      </w:tr>
    </w:tbl>
    <w:p w14:paraId="36EB16DE" w14:textId="77777777" w:rsidR="00765FB3" w:rsidRPr="00337D5D" w:rsidRDefault="00765FB3" w:rsidP="00337D5D">
      <w:pPr>
        <w:jc w:val="center"/>
      </w:pPr>
    </w:p>
    <w:sectPr w:rsidR="00765FB3" w:rsidRPr="00337D5D" w:rsidSect="00C923A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BEE18" w14:textId="77777777" w:rsidR="00F23320" w:rsidRDefault="00F23320">
      <w:r>
        <w:separator/>
      </w:r>
    </w:p>
  </w:endnote>
  <w:endnote w:type="continuationSeparator" w:id="0">
    <w:p w14:paraId="2F9BEE19" w14:textId="77777777" w:rsidR="00F23320" w:rsidRDefault="00F2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2034" w14:textId="3D0D315F" w:rsidR="001067EA" w:rsidRPr="001067EA" w:rsidRDefault="00566BB5">
    <w:pPr>
      <w:pStyle w:val="a9"/>
      <w:rPr>
        <w:lang w:val="en-US"/>
      </w:rPr>
    </w:pPr>
    <w:r>
      <w:rPr>
        <w:rFonts w:cs="Arial"/>
        <w:b/>
        <w:szCs w:val="18"/>
      </w:rPr>
      <w:t>3.12-774-р (п)</w:t>
    </w:r>
    <w:r w:rsidR="001067EA">
      <w:rPr>
        <w:rFonts w:cs="Arial"/>
        <w:szCs w:val="18"/>
        <w:lang w:val="en-US"/>
      </w:rPr>
      <w:t>(</w:t>
    </w:r>
    <w:sdt>
      <w:sdtPr>
        <w:rPr>
          <w:rFonts w:cs="Arial"/>
          <w:b/>
          <w:szCs w:val="18"/>
        </w:rPr>
        <w:alias w:val="{TagFile}{_UIVersionString}"/>
        <w:tag w:val="{TagFile}{_UIVersionString}"/>
        <w:id w:val="-191606977"/>
        <w:lock w:val="contentLocked"/>
      </w:sdtPr>
      <w:sdtEndPr/>
      <w:sdtContent>
        <w:r w:rsidR="001067EA" w:rsidRPr="00C75F4B">
          <w:rPr>
            <w:rFonts w:cs="Arial"/>
            <w:szCs w:val="18"/>
          </w:rPr>
          <w:t xml:space="preserve"> </w:t>
        </w:r>
        <w:r w:rsidR="001067EA" w:rsidRPr="0088654F">
          <w:rPr>
            <w:rFonts w:cs="Arial"/>
            <w:szCs w:val="18"/>
          </w:rPr>
          <w:t>Версия</w:t>
        </w:r>
      </w:sdtContent>
    </w:sdt>
    <w:r w:rsidR="001067EA">
      <w:rPr>
        <w:rFonts w:cs="Arial"/>
        <w:szCs w:val="18"/>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BEE16" w14:textId="77777777" w:rsidR="00F23320" w:rsidRDefault="00F23320">
      <w:r>
        <w:separator/>
      </w:r>
    </w:p>
  </w:footnote>
  <w:footnote w:type="continuationSeparator" w:id="0">
    <w:p w14:paraId="2F9BEE17" w14:textId="77777777" w:rsidR="00F23320" w:rsidRDefault="00F233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EE1A" w14:textId="0C3F31CD" w:rsidR="00765FB3" w:rsidRPr="00D15934" w:rsidRDefault="00765FB3"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044FAC">
      <w:rPr>
        <w:rStyle w:val="a6"/>
        <w:noProof/>
        <w:sz w:val="26"/>
        <w:szCs w:val="26"/>
      </w:rPr>
      <w:t>2</w:t>
    </w:r>
    <w:r w:rsidRPr="00D15934">
      <w:rPr>
        <w:rStyle w:val="a6"/>
        <w:sz w:val="26"/>
        <w:szCs w:val="26"/>
      </w:rPr>
      <w:fldChar w:fldCharType="end"/>
    </w:r>
  </w:p>
  <w:p w14:paraId="2F9BEE1B" w14:textId="77777777" w:rsidR="00765FB3" w:rsidRDefault="00765F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40485"/>
    <w:rsid w:val="00044FAC"/>
    <w:rsid w:val="00055DBE"/>
    <w:rsid w:val="000678CD"/>
    <w:rsid w:val="000F61C5"/>
    <w:rsid w:val="001067EA"/>
    <w:rsid w:val="001067F4"/>
    <w:rsid w:val="00142859"/>
    <w:rsid w:val="0017704D"/>
    <w:rsid w:val="00206CA4"/>
    <w:rsid w:val="00333F0B"/>
    <w:rsid w:val="00337D5D"/>
    <w:rsid w:val="003911E3"/>
    <w:rsid w:val="003C3E4D"/>
    <w:rsid w:val="00435DAE"/>
    <w:rsid w:val="00453A25"/>
    <w:rsid w:val="004E5AE2"/>
    <w:rsid w:val="00502266"/>
    <w:rsid w:val="005300B2"/>
    <w:rsid w:val="00566BB5"/>
    <w:rsid w:val="005D37AF"/>
    <w:rsid w:val="005E46FF"/>
    <w:rsid w:val="0065455C"/>
    <w:rsid w:val="006620C8"/>
    <w:rsid w:val="00664033"/>
    <w:rsid w:val="00666B26"/>
    <w:rsid w:val="00677B2C"/>
    <w:rsid w:val="0068386A"/>
    <w:rsid w:val="006874A9"/>
    <w:rsid w:val="006B3C38"/>
    <w:rsid w:val="006B6EBB"/>
    <w:rsid w:val="007057EC"/>
    <w:rsid w:val="00763452"/>
    <w:rsid w:val="00765FB3"/>
    <w:rsid w:val="0077121E"/>
    <w:rsid w:val="007853E2"/>
    <w:rsid w:val="007D23EF"/>
    <w:rsid w:val="007E1709"/>
    <w:rsid w:val="008410B6"/>
    <w:rsid w:val="00851291"/>
    <w:rsid w:val="00881598"/>
    <w:rsid w:val="008A52B0"/>
    <w:rsid w:val="008C31AE"/>
    <w:rsid w:val="008D2FF9"/>
    <w:rsid w:val="008E33EA"/>
    <w:rsid w:val="008E3771"/>
    <w:rsid w:val="009310D1"/>
    <w:rsid w:val="009C63DB"/>
    <w:rsid w:val="00A150CA"/>
    <w:rsid w:val="00A37078"/>
    <w:rsid w:val="00A51DC8"/>
    <w:rsid w:val="00A574FB"/>
    <w:rsid w:val="00A70180"/>
    <w:rsid w:val="00A72D7D"/>
    <w:rsid w:val="00AE0711"/>
    <w:rsid w:val="00B11972"/>
    <w:rsid w:val="00BD30A3"/>
    <w:rsid w:val="00C13EBE"/>
    <w:rsid w:val="00C41956"/>
    <w:rsid w:val="00C8203B"/>
    <w:rsid w:val="00C86C57"/>
    <w:rsid w:val="00C923A6"/>
    <w:rsid w:val="00CD0931"/>
    <w:rsid w:val="00D1048B"/>
    <w:rsid w:val="00D11F57"/>
    <w:rsid w:val="00D15934"/>
    <w:rsid w:val="00D20BF1"/>
    <w:rsid w:val="00D304BD"/>
    <w:rsid w:val="00D417AF"/>
    <w:rsid w:val="00D66824"/>
    <w:rsid w:val="00D948DD"/>
    <w:rsid w:val="00DC2988"/>
    <w:rsid w:val="00E43D42"/>
    <w:rsid w:val="00E44CAC"/>
    <w:rsid w:val="00E56736"/>
    <w:rsid w:val="00EA335E"/>
    <w:rsid w:val="00F21860"/>
    <w:rsid w:val="00F23320"/>
    <w:rsid w:val="00F2648D"/>
    <w:rsid w:val="00F63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BEDFD"/>
  <w14:defaultImageDpi w14:val="0"/>
  <w15:docId w15:val="{A716FDB1-D4DC-4197-972F-CF63A1DA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C3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2F695B77B3483AA0FF67DA8A8D9C24"/>
        <w:category>
          <w:name w:val="Общие"/>
          <w:gallery w:val="placeholder"/>
        </w:category>
        <w:types>
          <w:type w:val="bbPlcHdr"/>
        </w:types>
        <w:behaviors>
          <w:behavior w:val="content"/>
        </w:behaviors>
        <w:guid w:val="{F0CA6AAE-6F1A-4129-8F1E-DA840D627339}"/>
      </w:docPartPr>
      <w:docPartBody>
        <w:p w:rsidR="00B24CDF" w:rsidRDefault="00A3464D" w:rsidP="00A3464D">
          <w:pPr>
            <w:pStyle w:val="2A2F695B77B3483AA0FF67DA8A8D9C24"/>
          </w:pPr>
          <w:r>
            <w:rPr>
              <w:sz w:val="28"/>
              <w:szCs w:val="28"/>
              <w:u w:val="single"/>
              <w:lang w:val="en-US"/>
            </w:rPr>
            <w:t>_____________</w:t>
          </w:r>
        </w:p>
      </w:docPartBody>
    </w:docPart>
    <w:docPart>
      <w:docPartPr>
        <w:name w:val="5D9B80AB6B5B45DA9BED4161B4CEF9C8"/>
        <w:category>
          <w:name w:val="Общие"/>
          <w:gallery w:val="placeholder"/>
        </w:category>
        <w:types>
          <w:type w:val="bbPlcHdr"/>
        </w:types>
        <w:behaviors>
          <w:behavior w:val="content"/>
        </w:behaviors>
        <w:guid w:val="{74C3D11B-33A4-4E80-B3AC-DB0026BE80BA}"/>
      </w:docPartPr>
      <w:docPartBody>
        <w:p w:rsidR="00B24CDF" w:rsidRDefault="00A3464D" w:rsidP="00A3464D">
          <w:pPr>
            <w:pStyle w:val="5D9B80AB6B5B45DA9BED4161B4CEF9C8"/>
          </w:pPr>
          <w:r>
            <w:rPr>
              <w:sz w:val="28"/>
              <w:szCs w:val="28"/>
              <w:u w:val="single"/>
              <w:lang w:val="en-US"/>
            </w:rP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4D"/>
    <w:rsid w:val="00A3464D"/>
    <w:rsid w:val="00B2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2F695B77B3483AA0FF67DA8A8D9C24">
    <w:name w:val="2A2F695B77B3483AA0FF67DA8A8D9C24"/>
    <w:rsid w:val="00A3464D"/>
  </w:style>
  <w:style w:type="paragraph" w:customStyle="1" w:styleId="FBD8A2BD94BE47D1B683183CADE1FA29">
    <w:name w:val="FBD8A2BD94BE47D1B683183CADE1FA29"/>
    <w:rsid w:val="00A3464D"/>
  </w:style>
  <w:style w:type="paragraph" w:customStyle="1" w:styleId="B0EAC06F6E6D40CDB06DD59005FCD95A">
    <w:name w:val="B0EAC06F6E6D40CDB06DD59005FCD95A"/>
    <w:rsid w:val="00A3464D"/>
  </w:style>
  <w:style w:type="paragraph" w:customStyle="1" w:styleId="56334BE441E447C3A3F108FAFE01D98B">
    <w:name w:val="56334BE441E447C3A3F108FAFE01D98B"/>
    <w:rsid w:val="00A3464D"/>
  </w:style>
  <w:style w:type="paragraph" w:customStyle="1" w:styleId="5D9B80AB6B5B45DA9BED4161B4CEF9C8">
    <w:name w:val="5D9B80AB6B5B45DA9BED4161B4CEF9C8"/>
    <w:rsid w:val="00A34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ubricIndex xmlns="D7192FFF-C2B2-4F10-B7A4-C791C93B1729">999-00</RubricIndex>
    <ObjectTypeId xmlns="D7192FFF-C2B2-4F10-B7A4-C791C93B1729">2</ObjectTypeId>
    <DocGroupLink xmlns="D7192FFF-C2B2-4F10-B7A4-C791C93B1729" xsi:nil="true"/>
    <Body xmlns="http://schemas.microsoft.com/sharepoint/v3" xsi:nil="true"/>
    <DocTypeId xmlns="D7192FFF-C2B2-4F10-B7A4-C791C93B1729">0</DocTypeId>
    <IsAvailable xmlns="00ae519a-a787-4cb6-a9f3-e0d2ce624f96">true</IsAvailable>
    <FileTypeId xmlns="D7192FFF-C2B2-4F10-B7A4-C791C93B1729">2</FileTypeId>
    <FileNameTemplate xmlns="D7192FFF-C2B2-4F10-B7A4-C791C93B1729" xsi:nil="true"/>
  </documentManagement>
</p:properties>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12310-15F3-4A2C-8DC3-FD1CCA7B60F5}">
  <ds:schemaRef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00ae519a-a787-4cb6-a9f3-e0d2ce624f96"/>
    <ds:schemaRef ds:uri="D7192FFF-C2B2-4F10-B7A4-C791C93B1729"/>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3.xml><?xml version="1.0" encoding="utf-8"?>
<ds:datastoreItem xmlns:ds="http://schemas.openxmlformats.org/officeDocument/2006/customXml" ds:itemID="{980F6C4A-CFA9-43B7-8082-622F4E03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01 Приложение к правовому акту (книжн.)</vt:lpstr>
    </vt:vector>
  </TitlesOfParts>
  <Company>Департамент по печати, телерадиовещанию и связи</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(книжн)</dc:title>
  <dc:creator>М.Наталья</dc:creator>
  <cp:lastModifiedBy>Ляпин Игорь Петрович</cp:lastModifiedBy>
  <cp:revision>7</cp:revision>
  <cp:lastPrinted>2008-03-14T00:47:00Z</cp:lastPrinted>
  <dcterms:created xsi:type="dcterms:W3CDTF">2016-04-18T22:59:00Z</dcterms:created>
  <dcterms:modified xsi:type="dcterms:W3CDTF">2021-05-31T22:58:00Z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